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CA" w:rsidRDefault="007C4CCA" w:rsidP="007C4CC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center"/>
        <w:rPr>
          <w:b/>
          <w:sz w:val="22"/>
          <w:szCs w:val="22"/>
        </w:rPr>
      </w:pPr>
      <w:r>
        <w:rPr>
          <w:b/>
          <w:sz w:val="22"/>
          <w:szCs w:val="22"/>
        </w:rPr>
        <w:t>Updated for the 2022-2023</w:t>
      </w:r>
    </w:p>
    <w:p w:rsidR="007C4CCA" w:rsidRDefault="007C4CCA" w:rsidP="007C4CCA">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b/>
          <w:sz w:val="22"/>
          <w:szCs w:val="22"/>
        </w:rPr>
      </w:pPr>
    </w:p>
    <w:p w:rsidR="004A2327" w:rsidRDefault="007C4CCA" w:rsidP="004A2327">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rPr>
          <w:b/>
          <w:sz w:val="22"/>
          <w:szCs w:val="22"/>
        </w:rPr>
        <w:t xml:space="preserve"> </w:t>
      </w:r>
      <w:bookmarkStart w:id="0" w:name="_GoBack"/>
      <w:bookmarkEnd w:id="0"/>
      <w:r w:rsidR="004A2327">
        <w:rPr>
          <w:b/>
          <w:sz w:val="22"/>
          <w:szCs w:val="22"/>
        </w:rPr>
        <w:t xml:space="preserve">  </w:t>
      </w:r>
      <w:r w:rsidR="004A2327">
        <w:rPr>
          <w:b/>
          <w:sz w:val="22"/>
          <w:szCs w:val="22"/>
          <w:u w:val="single"/>
        </w:rPr>
        <w:t>Washington County Dress Code</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FF0000"/>
          <w:sz w:val="22"/>
        </w:rPr>
      </w:pP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Appropriate wearing apparel is an essential part of education.  The word “appropriate” shall be defined as conducive to a safe and productive learning environment.  All administrative and instructional personnel shall give helpful, friendly guidance on these matters without causing embarrassment to the student.</w:t>
      </w:r>
      <w:r w:rsidRPr="008D581A">
        <w:rPr>
          <w:color w:val="auto"/>
          <w:sz w:val="22"/>
        </w:rPr>
        <w:tab/>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In general, students may not wear clothing/accessories with wording or graphics that:</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proofErr w:type="gramStart"/>
      <w:r w:rsidRPr="008D581A">
        <w:rPr>
          <w:color w:val="auto"/>
          <w:sz w:val="22"/>
        </w:rPr>
        <w:t>o</w:t>
      </w:r>
      <w:proofErr w:type="gramEnd"/>
      <w:r w:rsidRPr="008D581A">
        <w:rPr>
          <w:color w:val="auto"/>
          <w:sz w:val="22"/>
        </w:rPr>
        <w:tab/>
        <w:t>Are sexually suggestive, obscene, or vulgar; or</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proofErr w:type="gramStart"/>
      <w:r w:rsidRPr="008D581A">
        <w:rPr>
          <w:color w:val="auto"/>
          <w:sz w:val="22"/>
        </w:rPr>
        <w:t>o</w:t>
      </w:r>
      <w:proofErr w:type="gramEnd"/>
      <w:r w:rsidRPr="008D581A">
        <w:rPr>
          <w:color w:val="auto"/>
          <w:sz w:val="22"/>
        </w:rPr>
        <w:tab/>
        <w:t xml:space="preserve">Promote alcohol, tobacco, </w:t>
      </w:r>
      <w:proofErr w:type="spellStart"/>
      <w:r w:rsidRPr="008D581A">
        <w:rPr>
          <w:color w:val="auto"/>
          <w:sz w:val="22"/>
        </w:rPr>
        <w:t>vape</w:t>
      </w:r>
      <w:proofErr w:type="spellEnd"/>
      <w:r w:rsidRPr="008D581A">
        <w:rPr>
          <w:color w:val="auto"/>
          <w:sz w:val="22"/>
        </w:rPr>
        <w:t xml:space="preserve">, drugs, violence, gangs, or gang affiliation.   </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Shoes must be worn at all times.</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Students may not wear clothing that reveals bare midriffs, backs, or sides.</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Students may not wear clothing that indecently, inappropriately, or in a vulgar manner exposes body parts, underwear, bras, or any other type of undergarments.</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 xml:space="preserve">Head coverings (hats, visors, hoods, etc.) or sunglasses are not allowed to be worn inside school buildings. </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Bandanas/ Do-rags/ stockings are not permitted on school campus.</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The wearing of objects/jewelry will be safe and appropriate.</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 xml:space="preserve">The top of all pants, shorts or skirts, will be worn at, or above, the student’s waistline. </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Pants or shorts cannot have holes (openings revealing skin) above mid-thigh and must be pulled up to the waistline.</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Shorts may be worn but must be at or below mid-thigh.</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 xml:space="preserve">Leggings that are not see through may be worn when accompanied by a garment that is no less than mid-thigh on all sides of the body. </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 xml:space="preserve">Skirts and dresses may be worn but must be at or below the top of the knee unless accompanied by leggings. When accompanied by an appropriate under garment to include leggings, the dress or skirt must reach the mid-thigh. </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Belts must be buckled and suspenders fastened.</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Because of the types of activities in physical education, it is recommended that students wear shorts under their dresses.</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 xml:space="preserve"> </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Further examples of inappropriate clothing/ accessories include, but are not limited to:</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Tops that expose cleavage</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rPr>
      </w:pPr>
      <w:r w:rsidRPr="008D581A">
        <w:rPr>
          <w:color w:val="auto"/>
          <w:sz w:val="22"/>
        </w:rPr>
        <w:t>•</w:t>
      </w:r>
      <w:r w:rsidRPr="008D581A">
        <w:rPr>
          <w:color w:val="auto"/>
          <w:sz w:val="22"/>
        </w:rPr>
        <w:tab/>
        <w:t>Pajamas/Sleepwear</w:t>
      </w:r>
    </w:p>
    <w:p w:rsidR="004A2327" w:rsidRPr="008D581A"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rPr>
          <w:color w:val="auto"/>
          <w:sz w:val="22"/>
          <w:highlight w:val="yellow"/>
        </w:rPr>
      </w:pPr>
      <w:r w:rsidRPr="008D581A">
        <w:rPr>
          <w:color w:val="auto"/>
          <w:sz w:val="22"/>
        </w:rPr>
        <w:t>•</w:t>
      </w:r>
      <w:r w:rsidRPr="008D581A">
        <w:rPr>
          <w:color w:val="auto"/>
          <w:sz w:val="22"/>
        </w:rPr>
        <w:tab/>
        <w:t>Any item which contains a heavy chain or metal projection</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 </w:t>
      </w:r>
      <w:r w:rsidRPr="005F6F9A">
        <w:rPr>
          <w:color w:val="0070C0"/>
        </w:rPr>
        <w:t xml:space="preserve">FLORIDA STATUTE RELATED TO DRESS CODE </w:t>
      </w:r>
      <w:r>
        <w:t xml:space="preserve">– Exposure of underwear or body </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roofErr w:type="gramStart"/>
      <w:r>
        <w:t>parts</w:t>
      </w:r>
      <w:proofErr w:type="gramEnd"/>
      <w:r>
        <w:t xml:space="preserve"> that is disruptive to an orderly learning environment. </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rsidR="004A2327" w:rsidRDefault="004A2327" w:rsidP="004A2327">
      <w:pPr>
        <w:pStyle w:val="ListParagraph"/>
        <w:widowControl w:val="0"/>
        <w:numPr>
          <w:ilvl w:val="0"/>
          <w:numId w:val="3"/>
        </w:numPr>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r>
        <w:t>Students may not wear any type of clothing that indecently or in a vulgar manner exposes underwear or body parts or that is disruptive to an orderly learning environment.  The expectations is that students will refrain from wearing clothing in a manner that exposes underwear, bras, or any other types of undergarments in an inappropriate manner.</w:t>
      </w:r>
    </w:p>
    <w:p w:rsidR="004A2327" w:rsidRDefault="004A2327" w:rsidP="004A2327">
      <w:pPr>
        <w:pStyle w:val="ListParagraph"/>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780"/>
      </w:pP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t>●</w:t>
      </w:r>
      <w:r w:rsidRPr="005F6F9A">
        <w:rPr>
          <w:color w:val="0070C0"/>
        </w:rPr>
        <w:t xml:space="preserve">First Offense </w:t>
      </w:r>
      <w:r>
        <w:t xml:space="preserve">– Students will be given a verbal warning and the student’s parents or guardian will be contacted by school personnel. </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lastRenderedPageBreak/>
        <w:tab/>
        <w:t>●</w:t>
      </w:r>
      <w:r w:rsidRPr="005F6F9A">
        <w:rPr>
          <w:color w:val="0070C0"/>
        </w:rPr>
        <w:t xml:space="preserve">Second Offense </w:t>
      </w:r>
      <w:r>
        <w:t xml:space="preserve">– Students will be ineligible to participate in extracurricular activities for a period of 5 days and the student’s parents must meet with the principal. </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t>●</w:t>
      </w:r>
      <w:r w:rsidRPr="005F6F9A">
        <w:rPr>
          <w:color w:val="0070C0"/>
        </w:rPr>
        <w:t xml:space="preserve">Third Offense </w:t>
      </w:r>
      <w:r>
        <w:t xml:space="preserve">– Students will be ineligible to participate in extracurricular activities for a period of 20 days, students will be placed in the in-school suspension program for 3 days and the parents will be contacted via telephone and written notice. </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ab/>
        <w:t>●</w:t>
      </w:r>
      <w:r w:rsidRPr="005F6F9A">
        <w:rPr>
          <w:color w:val="0070C0"/>
        </w:rPr>
        <w:t xml:space="preserve">Fourth and Subsequent Offenses </w:t>
      </w:r>
      <w:r>
        <w:t xml:space="preserve">- Students will be ineligible to participate in extracurricular activities for a period of 30 days, students will be placed in the in-school suspension program for 3 days and the parents will be contacted by the school. </w:t>
      </w:r>
      <w:r>
        <w:sym w:font="Symbol" w:char="F0A7"/>
      </w:r>
      <w:r>
        <w:t xml:space="preserve"> Statutes – 1006.07, 1006.15 and 1002.23(7) </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r>
        <w:t xml:space="preserve">Discipline administered for infractions of the student dress code may include loss of </w:t>
      </w:r>
    </w:p>
    <w:p w:rsidR="004A2327" w:rsidRDefault="004A2327" w:rsidP="004A2327">
      <w:pPr>
        <w:widowControl w:val="0"/>
        <w:tabs>
          <w:tab w:val="left" w:pos="0"/>
          <w:tab w:val="left" w:pos="36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pPr>
      <w:proofErr w:type="gramStart"/>
      <w:r>
        <w:t>eligibility</w:t>
      </w:r>
      <w:proofErr w:type="gramEnd"/>
      <w:r>
        <w:t xml:space="preserve"> to participate in student activities.</w:t>
      </w:r>
    </w:p>
    <w:p w:rsidR="004A2327" w:rsidRDefault="004A2327" w:rsidP="004A2327">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ind w:left="360" w:hanging="360"/>
        <w:jc w:val="both"/>
      </w:pPr>
    </w:p>
    <w:p w:rsidR="004A2327" w:rsidRDefault="004A2327" w:rsidP="004A2327">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jc w:val="both"/>
      </w:pPr>
      <w:r>
        <w:rPr>
          <w:b/>
          <w:sz w:val="22"/>
          <w:szCs w:val="22"/>
        </w:rPr>
        <w:t>The principal may use a committee of faculty, parents, and students to make additions to these guidelines, however, there may be no deletions or revisions of the above.</w:t>
      </w:r>
    </w:p>
    <w:p w:rsidR="00F91E3C" w:rsidRDefault="00F91E3C" w:rsidP="004A2327">
      <w:pPr>
        <w:tabs>
          <w:tab w:val="left" w:pos="0"/>
          <w:tab w:val="left" w:pos="360"/>
          <w:tab w:val="left" w:pos="720"/>
          <w:tab w:val="left" w:pos="1260"/>
          <w:tab w:val="left" w:pos="1440"/>
          <w:tab w:val="left" w:pos="1620"/>
          <w:tab w:val="left" w:pos="1980"/>
          <w:tab w:val="left" w:pos="2160"/>
          <w:tab w:val="left" w:pos="2430"/>
          <w:tab w:val="left" w:pos="2610"/>
          <w:tab w:val="left" w:pos="2880"/>
          <w:tab w:val="left" w:pos="3600"/>
          <w:tab w:val="left" w:pos="4320"/>
          <w:tab w:val="left" w:pos="5040"/>
          <w:tab w:val="left" w:pos="5760"/>
          <w:tab w:val="left" w:pos="6480"/>
          <w:tab w:val="left" w:pos="7200"/>
          <w:tab w:val="left" w:pos="7920"/>
          <w:tab w:val="left" w:pos="8640"/>
        </w:tabs>
      </w:pPr>
    </w:p>
    <w:sectPr w:rsidR="00F91E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2FE"/>
    <w:multiLevelType w:val="hybridMultilevel"/>
    <w:tmpl w:val="14A8E3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CA7862"/>
    <w:multiLevelType w:val="hybridMultilevel"/>
    <w:tmpl w:val="48622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45304"/>
    <w:multiLevelType w:val="hybridMultilevel"/>
    <w:tmpl w:val="9E107D1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CA"/>
    <w:rsid w:val="004A2327"/>
    <w:rsid w:val="007C4CCA"/>
    <w:rsid w:val="00F91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0D57D-EA50-4E7A-BF5C-BE93CD2D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C4CCA"/>
    <w:pPr>
      <w:spacing w:after="0" w:line="240" w:lineRule="auto"/>
    </w:pPr>
    <w:rPr>
      <w:rFonts w:ascii="Times New Roman" w:eastAsia="Times New Roman" w:hAnsi="Times New Roman" w:cs="Times New Roman"/>
      <w:color w:val="000000"/>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CCA"/>
    <w:pPr>
      <w:ind w:left="720"/>
      <w:contextualSpacing/>
    </w:pPr>
  </w:style>
  <w:style w:type="paragraph" w:styleId="NoSpacing">
    <w:name w:val="No Spacing"/>
    <w:uiPriority w:val="1"/>
    <w:qFormat/>
    <w:rsid w:val="007C4C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WCSDSCHOOLS</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Lindsey</dc:creator>
  <cp:keywords/>
  <dc:description/>
  <cp:lastModifiedBy>Bonnie Lindsey</cp:lastModifiedBy>
  <cp:revision>2</cp:revision>
  <dcterms:created xsi:type="dcterms:W3CDTF">2022-06-15T16:17:00Z</dcterms:created>
  <dcterms:modified xsi:type="dcterms:W3CDTF">2022-06-16T18:39:00Z</dcterms:modified>
</cp:coreProperties>
</file>